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A72" w:rsidRPr="000D3A72" w:rsidRDefault="000D3A72" w:rsidP="000D3A72">
      <w:pPr>
        <w:shd w:val="clear" w:color="auto" w:fill="FFFFFF"/>
        <w:spacing w:after="100" w:afterAutospacing="1" w:line="240" w:lineRule="auto"/>
        <w:outlineLvl w:val="0"/>
        <w:rPr>
          <w:rFonts w:ascii="Montserrat" w:eastAsia="Times New Roman" w:hAnsi="Montserrat" w:cs="Times New Roman"/>
          <w:color w:val="00589B"/>
          <w:kern w:val="36"/>
          <w:sz w:val="30"/>
          <w:szCs w:val="30"/>
          <w:lang w:eastAsia="ru-RU"/>
        </w:rPr>
      </w:pPr>
      <w:r w:rsidRPr="000D3A72">
        <w:rPr>
          <w:rFonts w:ascii="Montserrat" w:eastAsia="Times New Roman" w:hAnsi="Montserrat" w:cs="Times New Roman"/>
          <w:color w:val="00589B"/>
          <w:kern w:val="36"/>
          <w:sz w:val="30"/>
          <w:szCs w:val="30"/>
          <w:lang w:eastAsia="ru-RU"/>
        </w:rPr>
        <w:t>Статья 53. Возникновение образовательных отношений</w:t>
      </w:r>
    </w:p>
    <w:p w:rsidR="000D3A72" w:rsidRPr="000D3A72" w:rsidRDefault="000D3A72" w:rsidP="000D3A72">
      <w:pPr>
        <w:shd w:val="clear" w:color="auto" w:fill="FFFFFF"/>
        <w:spacing w:after="100" w:afterAutospacing="1" w:line="360" w:lineRule="atLeast"/>
        <w:jc w:val="both"/>
        <w:rPr>
          <w:rFonts w:ascii="Montserrat" w:eastAsia="Times New Roman" w:hAnsi="Montserrat" w:cs="Times New Roman"/>
          <w:color w:val="111111"/>
          <w:sz w:val="24"/>
          <w:szCs w:val="24"/>
          <w:lang w:eastAsia="ru-RU"/>
        </w:rPr>
      </w:pPr>
      <w:bookmarkStart w:id="0" w:name="100736"/>
      <w:bookmarkStart w:id="1" w:name="100737"/>
      <w:bookmarkEnd w:id="0"/>
      <w:bookmarkEnd w:id="1"/>
      <w:r w:rsidRPr="000D3A72">
        <w:rPr>
          <w:rFonts w:ascii="Montserrat" w:eastAsia="Times New Roman" w:hAnsi="Montserrat" w:cs="Times New Roman"/>
          <w:color w:val="111111"/>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0D3A72" w:rsidRPr="000D3A72" w:rsidRDefault="000D3A72" w:rsidP="000D3A72">
      <w:pPr>
        <w:shd w:val="clear" w:color="auto" w:fill="FFFFFF"/>
        <w:spacing w:after="100" w:afterAutospacing="1" w:line="360" w:lineRule="atLeast"/>
        <w:jc w:val="both"/>
        <w:rPr>
          <w:rFonts w:ascii="Montserrat" w:eastAsia="Times New Roman" w:hAnsi="Montserrat" w:cs="Times New Roman"/>
          <w:color w:val="111111"/>
          <w:sz w:val="24"/>
          <w:szCs w:val="24"/>
          <w:lang w:eastAsia="ru-RU"/>
        </w:rPr>
      </w:pPr>
      <w:bookmarkStart w:id="2" w:name="100738"/>
      <w:bookmarkEnd w:id="2"/>
      <w:r w:rsidRPr="000D3A72">
        <w:rPr>
          <w:rFonts w:ascii="Montserrat" w:eastAsia="Times New Roman" w:hAnsi="Montserrat" w:cs="Times New Roman"/>
          <w:color w:val="111111"/>
          <w:sz w:val="24"/>
          <w:szCs w:val="24"/>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0D3A72" w:rsidRPr="000D3A72" w:rsidRDefault="000D3A72" w:rsidP="000D3A72">
      <w:pPr>
        <w:shd w:val="clear" w:color="auto" w:fill="FFFFFF"/>
        <w:spacing w:after="100" w:afterAutospacing="1" w:line="360" w:lineRule="atLeast"/>
        <w:jc w:val="both"/>
        <w:rPr>
          <w:rFonts w:ascii="Montserrat" w:eastAsia="Times New Roman" w:hAnsi="Montserrat" w:cs="Times New Roman"/>
          <w:color w:val="111111"/>
          <w:sz w:val="24"/>
          <w:szCs w:val="24"/>
          <w:lang w:eastAsia="ru-RU"/>
        </w:rPr>
      </w:pPr>
      <w:bookmarkStart w:id="3" w:name="000915"/>
      <w:bookmarkStart w:id="4" w:name="000156"/>
      <w:bookmarkStart w:id="5" w:name="100739"/>
      <w:bookmarkEnd w:id="3"/>
      <w:bookmarkEnd w:id="4"/>
      <w:bookmarkEnd w:id="5"/>
      <w:r w:rsidRPr="000D3A72">
        <w:rPr>
          <w:rFonts w:ascii="Montserrat" w:eastAsia="Times New Roman" w:hAnsi="Montserrat" w:cs="Times New Roman"/>
          <w:color w:val="111111"/>
          <w:sz w:val="24"/>
          <w:szCs w:val="24"/>
          <w:lang w:eastAsia="ru-RU"/>
        </w:rPr>
        <w:t>3. Утратил силу с 1 мая 2024 года. - Федеральный закон от 14.04.2023 N 124-ФЗ.</w:t>
      </w:r>
    </w:p>
    <w:p w:rsidR="000D3A72" w:rsidRPr="000D3A72" w:rsidRDefault="000D3A72" w:rsidP="000D3A72">
      <w:pPr>
        <w:shd w:val="clear" w:color="auto" w:fill="FFFFFF"/>
        <w:spacing w:after="100" w:afterAutospacing="1" w:line="360" w:lineRule="atLeast"/>
        <w:jc w:val="both"/>
        <w:rPr>
          <w:rFonts w:ascii="Montserrat" w:eastAsia="Times New Roman" w:hAnsi="Montserrat" w:cs="Times New Roman"/>
          <w:color w:val="111111"/>
          <w:sz w:val="24"/>
          <w:szCs w:val="24"/>
          <w:lang w:eastAsia="ru-RU"/>
        </w:rPr>
      </w:pPr>
      <w:bookmarkStart w:id="6" w:name="100740"/>
      <w:bookmarkEnd w:id="6"/>
      <w:r w:rsidRPr="000D3A72">
        <w:rPr>
          <w:rFonts w:ascii="Montserrat" w:eastAsia="Times New Roman" w:hAnsi="Montserrat" w:cs="Times New Roman"/>
          <w:color w:val="111111"/>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0D3A72" w:rsidRPr="000D3A72" w:rsidRDefault="000D3A72" w:rsidP="000D3A72">
      <w:pPr>
        <w:shd w:val="clear" w:color="auto" w:fill="FFFFFF"/>
        <w:spacing w:after="0" w:line="360" w:lineRule="atLeast"/>
        <w:rPr>
          <w:rFonts w:ascii="Montserrat" w:eastAsia="Times New Roman" w:hAnsi="Montserrat" w:cs="Times New Roman"/>
          <w:color w:val="111111"/>
          <w:sz w:val="24"/>
          <w:szCs w:val="24"/>
          <w:lang w:eastAsia="ru-RU"/>
        </w:rPr>
      </w:pPr>
      <w:bookmarkStart w:id="7" w:name="_GoBack"/>
      <w:bookmarkEnd w:id="7"/>
      <w:r w:rsidRPr="000D3A72">
        <w:rPr>
          <w:rFonts w:ascii="Montserrat" w:eastAsia="Times New Roman" w:hAnsi="Montserrat" w:cs="Times New Roman"/>
          <w:color w:val="111111"/>
          <w:sz w:val="24"/>
          <w:szCs w:val="24"/>
          <w:lang w:eastAsia="ru-RU"/>
        </w:rPr>
        <w:pict>
          <v:rect id="_x0000_i1025" style="width:0;height:.75pt" o:hralign="center" o:hrstd="t" o:hr="t" fillcolor="#a0a0a0" stroked="f"/>
        </w:pict>
      </w:r>
    </w:p>
    <w:p w:rsidR="000D3A72" w:rsidRPr="000D3A72" w:rsidRDefault="000D3A72" w:rsidP="000D3A72">
      <w:pPr>
        <w:shd w:val="clear" w:color="auto" w:fill="FFFFFF"/>
        <w:spacing w:after="100" w:afterAutospacing="1" w:line="240" w:lineRule="auto"/>
        <w:outlineLvl w:val="1"/>
        <w:rPr>
          <w:rFonts w:ascii="Montserrat" w:eastAsia="Times New Roman" w:hAnsi="Montserrat" w:cs="Times New Roman"/>
          <w:color w:val="00589B"/>
          <w:sz w:val="30"/>
          <w:szCs w:val="30"/>
          <w:lang w:eastAsia="ru-RU"/>
        </w:rPr>
      </w:pPr>
      <w:r w:rsidRPr="000D3A72">
        <w:rPr>
          <w:rFonts w:ascii="Montserrat" w:eastAsia="Times New Roman" w:hAnsi="Montserrat" w:cs="Times New Roman"/>
          <w:color w:val="00589B"/>
          <w:sz w:val="30"/>
          <w:szCs w:val="30"/>
          <w:lang w:eastAsia="ru-RU"/>
        </w:rPr>
        <w:t>Комментарии к статье 53 273-ФЗ Об образовании в Российской Федерации:</w:t>
      </w:r>
    </w:p>
    <w:p w:rsidR="000D3A72" w:rsidRPr="000D3A72" w:rsidRDefault="000D3A72" w:rsidP="000D3A72">
      <w:pPr>
        <w:shd w:val="clear" w:color="auto" w:fill="FFFFFF"/>
        <w:spacing w:after="100" w:afterAutospacing="1" w:line="360" w:lineRule="atLeast"/>
        <w:jc w:val="both"/>
        <w:rPr>
          <w:rFonts w:ascii="Montserrat" w:eastAsia="Times New Roman" w:hAnsi="Montserrat" w:cs="Times New Roman"/>
          <w:color w:val="111111"/>
          <w:sz w:val="24"/>
          <w:szCs w:val="24"/>
          <w:lang w:eastAsia="ru-RU"/>
        </w:rPr>
      </w:pPr>
      <w:r w:rsidRPr="000D3A72">
        <w:rPr>
          <w:rFonts w:ascii="Montserrat" w:eastAsia="Times New Roman" w:hAnsi="Montserrat" w:cs="Times New Roman"/>
          <w:color w:val="111111"/>
          <w:sz w:val="24"/>
          <w:szCs w:val="24"/>
          <w:lang w:eastAsia="ru-RU"/>
        </w:rPr>
        <w:t>1. Комментируемая статья определяет момент возникновения правоотношений между субъектами образовательного процесса и правовые основания их возникновения. Образовательный процесс начинается, как правило, с приема в образовательную организацию лица, которое намерено освоить образовательную программу, осуществляемую данной организацией. В зависимости от типа образовательной организации прием оформляется в различном порядке. По общему правилу основанием возникновения образовательных отношений является распорядительный акт организации, осуществляющей образовательную деятельность (приказ руководителя), о приеме лица на обучение в эту организацию или для прохождения промежуточной аттестации и (или) государственной итоговой аттестации.</w:t>
      </w:r>
      <w:r w:rsidRPr="000D3A72">
        <w:rPr>
          <w:rFonts w:ascii="Montserrat" w:eastAsia="Times New Roman" w:hAnsi="Montserrat" w:cs="Times New Roman"/>
          <w:color w:val="111111"/>
          <w:sz w:val="24"/>
          <w:szCs w:val="24"/>
          <w:lang w:eastAsia="ru-RU"/>
        </w:rPr>
        <w:br/>
      </w:r>
      <w:r w:rsidRPr="000D3A72">
        <w:rPr>
          <w:rFonts w:ascii="Montserrat" w:eastAsia="Times New Roman" w:hAnsi="Montserrat" w:cs="Times New Roman"/>
          <w:color w:val="111111"/>
          <w:sz w:val="24"/>
          <w:szCs w:val="24"/>
          <w:lang w:eastAsia="ru-RU"/>
        </w:rPr>
        <w:br/>
        <w:t xml:space="preserve">2. В случае осуществления образовательной деятельности индивидуальным предпринимателем основанием возникновения образовательных отношений является договор об образовании. Данный договор является гражданским договором оказания возмездных услуг. По договору возмездного оказания услуг исполнитель обязуется по заданию заказчика оказать услуги (совершить определенные действия или осуществить </w:t>
      </w:r>
      <w:r w:rsidRPr="000D3A72">
        <w:rPr>
          <w:rFonts w:ascii="Montserrat" w:eastAsia="Times New Roman" w:hAnsi="Montserrat" w:cs="Times New Roman"/>
          <w:color w:val="111111"/>
          <w:sz w:val="24"/>
          <w:szCs w:val="24"/>
          <w:lang w:eastAsia="ru-RU"/>
        </w:rPr>
        <w:lastRenderedPageBreak/>
        <w:t>определенную деятельность), а заказчик обязуется оплатить эти услуги. Согласно ГК РФ договор может быть заключен в любой форме, предусмотренной для совершения сделок, если законом для договоров данного вида не установлена определенная форма. Согласно ст. 54 комментируемого Закона договор об образовании заключается в простой письменной форме. Договор в письменной форме заключается путем составления одного документа, подписанного сторонами, а также путем обмена документами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договору.</w:t>
      </w:r>
      <w:r w:rsidRPr="000D3A72">
        <w:rPr>
          <w:rFonts w:ascii="Montserrat" w:eastAsia="Times New Roman" w:hAnsi="Montserrat" w:cs="Times New Roman"/>
          <w:color w:val="111111"/>
          <w:sz w:val="24"/>
          <w:szCs w:val="24"/>
          <w:lang w:eastAsia="ru-RU"/>
        </w:rPr>
        <w:br/>
      </w:r>
      <w:r w:rsidRPr="000D3A72">
        <w:rPr>
          <w:rFonts w:ascii="Montserrat" w:eastAsia="Times New Roman" w:hAnsi="Montserrat" w:cs="Times New Roman"/>
          <w:color w:val="111111"/>
          <w:sz w:val="24"/>
          <w:szCs w:val="24"/>
          <w:lang w:eastAsia="ru-RU"/>
        </w:rPr>
        <w:br/>
        <w:t>3.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 Иными словами, основанием для издания приказа о приеме является подписанный сторонами договор на оказание образовательных услуг. В данном случае затруднительно определить момент возникновения правоотношений, но, если опираться на положения гражданского законодательства, права и обязанности сторон в таком случае возникают на основании договора, а значит моментом возникновения соответствующих прав и обязанностей является момент заключения такого договора.</w:t>
      </w:r>
      <w:r w:rsidRPr="000D3A72">
        <w:rPr>
          <w:rFonts w:ascii="Montserrat" w:eastAsia="Times New Roman" w:hAnsi="Montserrat" w:cs="Times New Roman"/>
          <w:color w:val="111111"/>
          <w:sz w:val="24"/>
          <w:szCs w:val="24"/>
          <w:lang w:eastAsia="ru-RU"/>
        </w:rPr>
        <w:br/>
      </w:r>
      <w:r w:rsidRPr="000D3A72">
        <w:rPr>
          <w:rFonts w:ascii="Montserrat" w:eastAsia="Times New Roman" w:hAnsi="Montserrat" w:cs="Times New Roman"/>
          <w:color w:val="111111"/>
          <w:sz w:val="24"/>
          <w:szCs w:val="24"/>
          <w:lang w:eastAsia="ru-RU"/>
        </w:rPr>
        <w:br/>
        <w:t>4. В случае приема на целевое обучение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r w:rsidRPr="000D3A72">
        <w:rPr>
          <w:rFonts w:ascii="Montserrat" w:eastAsia="Times New Roman" w:hAnsi="Montserrat" w:cs="Times New Roman"/>
          <w:color w:val="111111"/>
          <w:sz w:val="24"/>
          <w:szCs w:val="24"/>
          <w:lang w:eastAsia="ru-RU"/>
        </w:rPr>
        <w:br/>
      </w:r>
      <w:r w:rsidRPr="000D3A72">
        <w:rPr>
          <w:rFonts w:ascii="Montserrat" w:eastAsia="Times New Roman" w:hAnsi="Montserrat" w:cs="Times New Roman"/>
          <w:color w:val="111111"/>
          <w:sz w:val="24"/>
          <w:szCs w:val="24"/>
          <w:lang w:eastAsia="ru-RU"/>
        </w:rPr>
        <w:br/>
        <w:t>Договор о целевом приеме заключается организацией, осуществляющей образовательную деятельность по образовательным программам высшего образования, с федеральным государственным органом, органом государственной власти субъекта РФ,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РФ, субъекта РФ и или муниципального образования, заключившими договор о целевом обучении с гражданином и предусматривает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 и обязательства органа или организации по организации учебной и производственной практики гражданина, заключившего договор о целевом обучении.</w:t>
      </w:r>
      <w:r w:rsidRPr="000D3A72">
        <w:rPr>
          <w:rFonts w:ascii="Montserrat" w:eastAsia="Times New Roman" w:hAnsi="Montserrat" w:cs="Times New Roman"/>
          <w:color w:val="111111"/>
          <w:sz w:val="24"/>
          <w:szCs w:val="24"/>
          <w:lang w:eastAsia="ru-RU"/>
        </w:rPr>
        <w:br/>
      </w:r>
      <w:r w:rsidRPr="000D3A72">
        <w:rPr>
          <w:rFonts w:ascii="Montserrat" w:eastAsia="Times New Roman" w:hAnsi="Montserrat" w:cs="Times New Roman"/>
          <w:color w:val="111111"/>
          <w:sz w:val="24"/>
          <w:szCs w:val="24"/>
          <w:lang w:eastAsia="ru-RU"/>
        </w:rPr>
        <w:br/>
        <w:t xml:space="preserve">Договор о целевом обучении заключается между федеральным государственным органом, органом государственной власти субъекта РФ, органом местного самоуправления, государственным (муниципальным) учреждением, унитарным предприятием, </w:t>
      </w:r>
      <w:r w:rsidRPr="000D3A72">
        <w:rPr>
          <w:rFonts w:ascii="Montserrat" w:eastAsia="Times New Roman" w:hAnsi="Montserrat" w:cs="Times New Roman"/>
          <w:color w:val="111111"/>
          <w:sz w:val="24"/>
          <w:szCs w:val="24"/>
          <w:lang w:eastAsia="ru-RU"/>
        </w:rPr>
        <w:lastRenderedPageBreak/>
        <w:t>государственной корпорацией, государственной компанией или хозяйственным обществом, в уставном капитале которого присутствует доля РФ, субъекта РФ и или муниципального образования гражданином или обучающимся и включает в себя:</w:t>
      </w:r>
      <w:r w:rsidRPr="000D3A72">
        <w:rPr>
          <w:rFonts w:ascii="Montserrat" w:eastAsia="Times New Roman" w:hAnsi="Montserrat" w:cs="Times New Roman"/>
          <w:color w:val="111111"/>
          <w:sz w:val="24"/>
          <w:szCs w:val="24"/>
          <w:lang w:eastAsia="ru-RU"/>
        </w:rPr>
        <w:br/>
      </w:r>
      <w:r w:rsidRPr="000D3A72">
        <w:rPr>
          <w:rFonts w:ascii="Montserrat" w:eastAsia="Times New Roman" w:hAnsi="Montserrat" w:cs="Times New Roman"/>
          <w:color w:val="111111"/>
          <w:sz w:val="24"/>
          <w:szCs w:val="24"/>
          <w:lang w:eastAsia="ru-RU"/>
        </w:rPr>
        <w:br/>
        <w:t>- меры социальной поддержки, предоставляемые гражданину в период обучения органом или организацией,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r w:rsidRPr="000D3A72">
        <w:rPr>
          <w:rFonts w:ascii="Montserrat" w:eastAsia="Times New Roman" w:hAnsi="Montserrat" w:cs="Times New Roman"/>
          <w:color w:val="111111"/>
          <w:sz w:val="24"/>
          <w:szCs w:val="24"/>
          <w:lang w:eastAsia="ru-RU"/>
        </w:rPr>
        <w:br/>
      </w:r>
      <w:r w:rsidRPr="000D3A72">
        <w:rPr>
          <w:rFonts w:ascii="Montserrat" w:eastAsia="Times New Roman" w:hAnsi="Montserrat" w:cs="Times New Roman"/>
          <w:color w:val="111111"/>
          <w:sz w:val="24"/>
          <w:szCs w:val="24"/>
          <w:lang w:eastAsia="ru-RU"/>
        </w:rPr>
        <w:br/>
        <w:t>- обязательства органа или организации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r w:rsidRPr="000D3A72">
        <w:rPr>
          <w:rFonts w:ascii="Montserrat" w:eastAsia="Times New Roman" w:hAnsi="Montserrat" w:cs="Times New Roman"/>
          <w:color w:val="111111"/>
          <w:sz w:val="24"/>
          <w:szCs w:val="24"/>
          <w:lang w:eastAsia="ru-RU"/>
        </w:rPr>
        <w:br/>
      </w:r>
      <w:r w:rsidRPr="000D3A72">
        <w:rPr>
          <w:rFonts w:ascii="Montserrat" w:eastAsia="Times New Roman" w:hAnsi="Montserrat" w:cs="Times New Roman"/>
          <w:color w:val="111111"/>
          <w:sz w:val="24"/>
          <w:szCs w:val="24"/>
          <w:lang w:eastAsia="ru-RU"/>
        </w:rPr>
        <w:br/>
        <w:t>- основания освобождения гражданина от исполнения обязательства по трудоустройству.</w:t>
      </w:r>
      <w:r w:rsidRPr="000D3A72">
        <w:rPr>
          <w:rFonts w:ascii="Montserrat" w:eastAsia="Times New Roman" w:hAnsi="Montserrat" w:cs="Times New Roman"/>
          <w:color w:val="111111"/>
          <w:sz w:val="24"/>
          <w:szCs w:val="24"/>
          <w:lang w:eastAsia="ru-RU"/>
        </w:rPr>
        <w:br/>
      </w:r>
      <w:r w:rsidRPr="000D3A72">
        <w:rPr>
          <w:rFonts w:ascii="Montserrat" w:eastAsia="Times New Roman" w:hAnsi="Montserrat" w:cs="Times New Roman"/>
          <w:color w:val="111111"/>
          <w:sz w:val="24"/>
          <w:szCs w:val="24"/>
          <w:lang w:eastAsia="ru-RU"/>
        </w:rPr>
        <w:br/>
        <w:t>Права и обязательства по договорам о целевом обучении и о целевом приеме возникают с даты, указанной в соответствующем договоре.</w:t>
      </w:r>
      <w:r w:rsidRPr="000D3A72">
        <w:rPr>
          <w:rFonts w:ascii="Montserrat" w:eastAsia="Times New Roman" w:hAnsi="Montserrat" w:cs="Times New Roman"/>
          <w:color w:val="111111"/>
          <w:sz w:val="24"/>
          <w:szCs w:val="24"/>
          <w:lang w:eastAsia="ru-RU"/>
        </w:rPr>
        <w:br/>
      </w:r>
      <w:r w:rsidRPr="000D3A72">
        <w:rPr>
          <w:rFonts w:ascii="Montserrat" w:eastAsia="Times New Roman" w:hAnsi="Montserrat" w:cs="Times New Roman"/>
          <w:color w:val="111111"/>
          <w:sz w:val="24"/>
          <w:szCs w:val="24"/>
          <w:lang w:eastAsia="ru-RU"/>
        </w:rPr>
        <w:br/>
        <w:t>5.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 Данная норма предусматривает сроки начала обучения. Документы о приеме оформляются до начала образовательного процесса, поэтому нельзя привязать момент возникновения образовательных отношений (издание приказа о приеме, заключение договора об образовании) к началу образовательного процесса. Дата начала обучения или прохождения промежуточной аттестации и (или) государственной итоговой аттестации в обязательном порядке указывается в документах, являющихся основанием возникновения правоотношений в сфере образования (в приказе и (или) договоре). В случае, когда комментируемым Законом предусмотрено два основания для приема - прием на обучение по образовательным программам дошкольного образования или за счет средств физических и (или) юридических лиц, а также прием на целевое обучение, - дата начала обучения в обязательном порядке, как существенное условие договора, указывается в соответствующем договоре. Поскольку приказ издается на основании договора об образовании (о целевом образовании), в нем указывается дата, установленная в договоре.</w:t>
      </w:r>
    </w:p>
    <w:p w:rsidR="000D3A72" w:rsidRPr="000D3A72" w:rsidRDefault="000D3A72" w:rsidP="000D3A72">
      <w:pPr>
        <w:shd w:val="clear" w:color="auto" w:fill="F8F6FA"/>
        <w:spacing w:line="360" w:lineRule="atLeast"/>
        <w:jc w:val="both"/>
        <w:rPr>
          <w:rFonts w:ascii="Montserrat" w:eastAsia="Times New Roman" w:hAnsi="Montserrat" w:cs="Times New Roman"/>
          <w:i/>
          <w:iCs/>
          <w:color w:val="111111"/>
          <w:sz w:val="24"/>
          <w:szCs w:val="24"/>
          <w:lang w:eastAsia="ru-RU"/>
        </w:rPr>
      </w:pPr>
      <w:r w:rsidRPr="000D3A72">
        <w:rPr>
          <w:rFonts w:ascii="Montserrat" w:eastAsia="Times New Roman" w:hAnsi="Montserrat" w:cs="Times New Roman"/>
          <w:i/>
          <w:iCs/>
          <w:color w:val="111111"/>
          <w:sz w:val="24"/>
          <w:szCs w:val="24"/>
          <w:lang w:eastAsia="ru-RU"/>
        </w:rPr>
        <w:lastRenderedPageBreak/>
        <w:t>"Комментарий к Федеральному закону от 29 декабря 2012 г. N 273-ФЗ "Об образовании в Российской Федерации" (постатейный)</w:t>
      </w:r>
      <w:r w:rsidRPr="000D3A72">
        <w:rPr>
          <w:rFonts w:ascii="Montserrat" w:eastAsia="Times New Roman" w:hAnsi="Montserrat" w:cs="Times New Roman"/>
          <w:i/>
          <w:iCs/>
          <w:color w:val="111111"/>
          <w:sz w:val="24"/>
          <w:szCs w:val="24"/>
          <w:lang w:eastAsia="ru-RU"/>
        </w:rPr>
        <w:br/>
      </w:r>
      <w:proofErr w:type="spellStart"/>
      <w:r w:rsidRPr="000D3A72">
        <w:rPr>
          <w:rFonts w:ascii="Montserrat" w:eastAsia="Times New Roman" w:hAnsi="Montserrat" w:cs="Times New Roman"/>
          <w:i/>
          <w:iCs/>
          <w:color w:val="111111"/>
          <w:sz w:val="24"/>
          <w:szCs w:val="24"/>
          <w:lang w:eastAsia="ru-RU"/>
        </w:rPr>
        <w:t>Ласкина</w:t>
      </w:r>
      <w:proofErr w:type="spellEnd"/>
      <w:r w:rsidRPr="000D3A72">
        <w:rPr>
          <w:rFonts w:ascii="Montserrat" w:eastAsia="Times New Roman" w:hAnsi="Montserrat" w:cs="Times New Roman"/>
          <w:i/>
          <w:iCs/>
          <w:color w:val="111111"/>
          <w:sz w:val="24"/>
          <w:szCs w:val="24"/>
          <w:lang w:eastAsia="ru-RU"/>
        </w:rPr>
        <w:t xml:space="preserve"> Н.В., Новикова Н.А., Лежнева Н.С., Тимофеева Н.Ю., </w:t>
      </w:r>
      <w:proofErr w:type="spellStart"/>
      <w:r w:rsidRPr="000D3A72">
        <w:rPr>
          <w:rFonts w:ascii="Montserrat" w:eastAsia="Times New Roman" w:hAnsi="Montserrat" w:cs="Times New Roman"/>
          <w:i/>
          <w:iCs/>
          <w:color w:val="111111"/>
          <w:sz w:val="24"/>
          <w:szCs w:val="24"/>
          <w:lang w:eastAsia="ru-RU"/>
        </w:rPr>
        <w:t>Слесарев</w:t>
      </w:r>
      <w:proofErr w:type="spellEnd"/>
      <w:r w:rsidRPr="000D3A72">
        <w:rPr>
          <w:rFonts w:ascii="Montserrat" w:eastAsia="Times New Roman" w:hAnsi="Montserrat" w:cs="Times New Roman"/>
          <w:i/>
          <w:iCs/>
          <w:color w:val="111111"/>
          <w:sz w:val="24"/>
          <w:szCs w:val="24"/>
          <w:lang w:eastAsia="ru-RU"/>
        </w:rPr>
        <w:t xml:space="preserve"> С.А., Вахрушева Ю.Н.</w:t>
      </w:r>
      <w:r w:rsidRPr="000D3A72">
        <w:rPr>
          <w:rFonts w:ascii="Montserrat" w:eastAsia="Times New Roman" w:hAnsi="Montserrat" w:cs="Times New Roman"/>
          <w:i/>
          <w:iCs/>
          <w:color w:val="111111"/>
          <w:sz w:val="24"/>
          <w:szCs w:val="24"/>
          <w:lang w:eastAsia="ru-RU"/>
        </w:rPr>
        <w:br/>
        <w:t>Год издания: 2014</w:t>
      </w:r>
    </w:p>
    <w:p w:rsidR="00665B41" w:rsidRDefault="00665B41"/>
    <w:sectPr w:rsidR="00665B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28B"/>
    <w:rsid w:val="000D3A72"/>
    <w:rsid w:val="0017128B"/>
    <w:rsid w:val="00665B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3ADD3"/>
  <w15:chartTrackingRefBased/>
  <w15:docId w15:val="{F97BAD40-989B-49D2-8F3D-7C927BE2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29331">
      <w:bodyDiv w:val="1"/>
      <w:marLeft w:val="0"/>
      <w:marRight w:val="0"/>
      <w:marTop w:val="0"/>
      <w:marBottom w:val="0"/>
      <w:divBdr>
        <w:top w:val="none" w:sz="0" w:space="0" w:color="auto"/>
        <w:left w:val="none" w:sz="0" w:space="0" w:color="auto"/>
        <w:bottom w:val="none" w:sz="0" w:space="0" w:color="auto"/>
        <w:right w:val="none" w:sz="0" w:space="0" w:color="auto"/>
      </w:divBdr>
      <w:divsChild>
        <w:div w:id="1564832022">
          <w:marLeft w:val="0"/>
          <w:marRight w:val="0"/>
          <w:marTop w:val="0"/>
          <w:marBottom w:val="0"/>
          <w:divBdr>
            <w:top w:val="none" w:sz="0" w:space="0" w:color="auto"/>
            <w:left w:val="none" w:sz="0" w:space="0" w:color="auto"/>
            <w:bottom w:val="none" w:sz="0" w:space="0" w:color="auto"/>
            <w:right w:val="none" w:sz="0" w:space="0" w:color="auto"/>
          </w:divBdr>
          <w:divsChild>
            <w:div w:id="721561150">
              <w:marLeft w:val="0"/>
              <w:marRight w:val="0"/>
              <w:marTop w:val="0"/>
              <w:marBottom w:val="0"/>
              <w:divBdr>
                <w:top w:val="none" w:sz="0" w:space="0" w:color="auto"/>
                <w:left w:val="none" w:sz="0" w:space="0" w:color="auto"/>
                <w:bottom w:val="none" w:sz="0" w:space="0" w:color="auto"/>
                <w:right w:val="none" w:sz="0" w:space="0" w:color="auto"/>
              </w:divBdr>
              <w:divsChild>
                <w:div w:id="341788661">
                  <w:marLeft w:val="0"/>
                  <w:marRight w:val="0"/>
                  <w:marTop w:val="0"/>
                  <w:marBottom w:val="0"/>
                  <w:divBdr>
                    <w:top w:val="none" w:sz="0" w:space="0" w:color="auto"/>
                    <w:left w:val="none" w:sz="0" w:space="0" w:color="auto"/>
                    <w:bottom w:val="none" w:sz="0" w:space="0" w:color="auto"/>
                    <w:right w:val="none" w:sz="0" w:space="0" w:color="auto"/>
                  </w:divBdr>
                </w:div>
                <w:div w:id="560096181">
                  <w:marLeft w:val="0"/>
                  <w:marRight w:val="0"/>
                  <w:marTop w:val="0"/>
                  <w:marBottom w:val="0"/>
                  <w:divBdr>
                    <w:top w:val="none" w:sz="0" w:space="0" w:color="auto"/>
                    <w:left w:val="none" w:sz="0" w:space="0" w:color="auto"/>
                    <w:bottom w:val="none" w:sz="0" w:space="0" w:color="auto"/>
                    <w:right w:val="none" w:sz="0" w:space="0" w:color="auto"/>
                  </w:divBdr>
                </w:div>
              </w:divsChild>
            </w:div>
            <w:div w:id="900025044">
              <w:marLeft w:val="0"/>
              <w:marRight w:val="0"/>
              <w:marTop w:val="0"/>
              <w:marBottom w:val="0"/>
              <w:divBdr>
                <w:top w:val="none" w:sz="0" w:space="0" w:color="auto"/>
                <w:left w:val="none" w:sz="0" w:space="0" w:color="auto"/>
                <w:bottom w:val="none" w:sz="0" w:space="0" w:color="auto"/>
                <w:right w:val="none" w:sz="0" w:space="0" w:color="auto"/>
              </w:divBdr>
            </w:div>
            <w:div w:id="10010789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1175</Words>
  <Characters>6700</Characters>
  <Application>Microsoft Office Word</Application>
  <DocSecurity>0</DocSecurity>
  <Lines>55</Lines>
  <Paragraphs>15</Paragraphs>
  <ScaleCrop>false</ScaleCrop>
  <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2024-11-14T12:26:00Z</dcterms:created>
  <dcterms:modified xsi:type="dcterms:W3CDTF">2024-11-14T12:26:00Z</dcterms:modified>
</cp:coreProperties>
</file>